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4B5B" w14:textId="77777777" w:rsidR="00B93275" w:rsidRPr="00B93275" w:rsidRDefault="00B93275" w:rsidP="00B93275">
      <w:pPr>
        <w:spacing w:after="0" w:line="330" w:lineRule="atLeast"/>
        <w:jc w:val="center"/>
        <w:rPr>
          <w:rFonts w:ascii="Arial" w:eastAsia="Times New Roman" w:hAnsi="Arial" w:cs="Arial"/>
          <w:color w:val="DA1736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b/>
          <w:bCs/>
          <w:color w:val="DA1736"/>
          <w:sz w:val="24"/>
          <w:szCs w:val="24"/>
          <w:lang w:eastAsia="it-IT"/>
        </w:rPr>
        <w:t>AGGIORNAMENTO SERVER CLOUD COMBIVOX</w:t>
      </w:r>
    </w:p>
    <w:p w14:paraId="7247DC6A" w14:textId="77777777" w:rsidR="00B93275" w:rsidRPr="00B93275" w:rsidRDefault="00B93275" w:rsidP="00B93275">
      <w:pPr>
        <w:spacing w:before="300" w:after="240" w:line="290" w:lineRule="atLeast"/>
        <w:ind w:left="300" w:right="300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Nella giornata di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 lunedì 6 dicembre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, effettueremo un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 aggiornamento dei nostri Server Cloud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. Per questa ragione, ci scusiamo fin d’ora nel caso si verificassero eventuali disservizi che saranno comunque temporanei.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  <w:t>L’aggiornamento del CLOUD Combivox prevede due nuove configurazioni, così come qui di seguito riportato.</w:t>
      </w:r>
    </w:p>
    <w:p w14:paraId="49DFC019" w14:textId="77777777" w:rsidR="00B93275" w:rsidRPr="00B93275" w:rsidRDefault="00B93275" w:rsidP="00B93275">
      <w:pPr>
        <w:numPr>
          <w:ilvl w:val="0"/>
          <w:numId w:val="1"/>
        </w:numPr>
        <w:spacing w:before="100" w:beforeAutospacing="1" w:after="240" w:line="240" w:lineRule="auto"/>
        <w:ind w:left="945" w:right="300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Sulla piattaforma Cloud attuale, il ritardo di notifica di mancata connessione è di circa 3 minuti, in modo da poter essere particolarmente pronti a fornire questo avviso nel più breve tempo possibile per ovvie ragioni di sicurezza.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  <w:t>Questo timing consente il più rapido intervento in caso di sabotaggio, soprattutto in condizioni particolarmente critiche in termini di vulnerabilità del sito da proteggere.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  <w:t>Tale configurazione, </w:t>
      </w:r>
      <w:r w:rsidRPr="00B93275">
        <w:rPr>
          <w:rFonts w:ascii="Arial" w:eastAsia="Times New Roman" w:hAnsi="Arial" w:cs="Arial"/>
          <w:i/>
          <w:iCs/>
          <w:color w:val="776D63"/>
          <w:sz w:val="24"/>
          <w:szCs w:val="24"/>
          <w:lang w:eastAsia="it-IT"/>
        </w:rPr>
        <w:t>in casi di connessione LAN e soprattutto GSM poco efficienti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, può generare un numero di segnalazioni “mancata connessione” più frequente, dando l’impressione (rispetto a Competitor che adottano timing di default differenti) che il sistema Combivox risulti meno efficiente poiché sembra generare un numero superiore di disconnessioni, che in realtà sono assolutamente reali.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  <w:t>A tale scopo, 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il ritardo di notifica della mancata connessione al Cloud è stato reso programmabile (da 3 a 30 minuti) per ciascun impianto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, direttamente dal pannello Tecnico del Cloud (Fig. A) e/o da CombiAPP vers. 2.0 (Fig. B). 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Il valore di default è di 7 minuti.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br/>
        <w:t>In questo modo, potrà essere lasciato invariato, oppure configurato opportunamente dall’Installatore per singolo impianto, in funzione dell'efficienza del vettore di connessione al Cloud (Lan o GSM) e della necessità di avere una notifica più o meno rapida per questioni di sicurezza.</w:t>
      </w:r>
    </w:p>
    <w:p w14:paraId="27D96702" w14:textId="77777777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jc w:val="center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noProof/>
          <w:color w:val="776D63"/>
          <w:sz w:val="24"/>
          <w:szCs w:val="24"/>
          <w:lang w:eastAsia="it-IT"/>
        </w:rPr>
        <w:lastRenderedPageBreak/>
        <w:drawing>
          <wp:inline distT="0" distB="0" distL="0" distR="0" wp14:anchorId="430792D7" wp14:editId="1499094A">
            <wp:extent cx="15325725" cy="84963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572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8F17" w14:textId="77777777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jc w:val="center"/>
        <w:rPr>
          <w:rFonts w:ascii="Arial" w:eastAsia="Times New Roman" w:hAnsi="Arial" w:cs="Arial"/>
          <w:color w:val="776D63"/>
          <w:sz w:val="19"/>
          <w:szCs w:val="19"/>
          <w:lang w:eastAsia="it-IT"/>
        </w:rPr>
      </w:pPr>
      <w:r w:rsidRPr="00B93275">
        <w:rPr>
          <w:rFonts w:ascii="Arial" w:eastAsia="Times New Roman" w:hAnsi="Arial" w:cs="Arial"/>
          <w:b/>
          <w:bCs/>
          <w:color w:val="776D63"/>
          <w:sz w:val="19"/>
          <w:szCs w:val="19"/>
          <w:lang w:eastAsia="it-IT"/>
        </w:rPr>
        <w:t>Fig. A</w:t>
      </w:r>
      <w:r w:rsidRPr="00B93275">
        <w:rPr>
          <w:rFonts w:ascii="Arial" w:eastAsia="Times New Roman" w:hAnsi="Arial" w:cs="Arial"/>
          <w:color w:val="776D63"/>
          <w:sz w:val="19"/>
          <w:szCs w:val="19"/>
          <w:lang w:eastAsia="it-IT"/>
        </w:rPr>
        <w:t> </w:t>
      </w:r>
      <w:r w:rsidRPr="00B93275">
        <w:rPr>
          <w:rFonts w:ascii="Arial" w:eastAsia="Times New Roman" w:hAnsi="Arial" w:cs="Arial"/>
          <w:i/>
          <w:iCs/>
          <w:color w:val="776D63"/>
          <w:sz w:val="19"/>
          <w:szCs w:val="19"/>
          <w:lang w:eastAsia="it-IT"/>
        </w:rPr>
        <w:t>(Configurazione da </w:t>
      </w:r>
      <w:hyperlink r:id="rId6" w:tgtFrame="_blank" w:history="1">
        <w:r w:rsidRPr="00B93275">
          <w:rPr>
            <w:rFonts w:ascii="Arial" w:eastAsia="Times New Roman" w:hAnsi="Arial" w:cs="Arial"/>
            <w:i/>
            <w:iCs/>
            <w:color w:val="1155CC"/>
            <w:sz w:val="19"/>
            <w:szCs w:val="19"/>
            <w:u w:val="single"/>
            <w:lang w:eastAsia="it-IT"/>
          </w:rPr>
          <w:t>combivoxcloud.com</w:t>
        </w:r>
      </w:hyperlink>
      <w:r w:rsidRPr="00B93275">
        <w:rPr>
          <w:rFonts w:ascii="Arial" w:eastAsia="Times New Roman" w:hAnsi="Arial" w:cs="Arial"/>
          <w:i/>
          <w:iCs/>
          <w:color w:val="776D63"/>
          <w:sz w:val="19"/>
          <w:szCs w:val="19"/>
          <w:lang w:eastAsia="it-IT"/>
        </w:rPr>
        <w:t>)</w:t>
      </w:r>
    </w:p>
    <w:p w14:paraId="05EB5D9F" w14:textId="77777777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</w:p>
    <w:p w14:paraId="31733E55" w14:textId="77777777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jc w:val="center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noProof/>
          <w:color w:val="776D63"/>
          <w:sz w:val="24"/>
          <w:szCs w:val="24"/>
          <w:lang w:eastAsia="it-IT"/>
        </w:rPr>
        <w:drawing>
          <wp:inline distT="0" distB="0" distL="0" distR="0" wp14:anchorId="4E0624CA" wp14:editId="5CBE291B">
            <wp:extent cx="4762500" cy="67722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04BE" w14:textId="77777777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jc w:val="center"/>
        <w:rPr>
          <w:rFonts w:ascii="Arial" w:eastAsia="Times New Roman" w:hAnsi="Arial" w:cs="Arial"/>
          <w:color w:val="776D63"/>
          <w:sz w:val="19"/>
          <w:szCs w:val="19"/>
          <w:lang w:eastAsia="it-IT"/>
        </w:rPr>
      </w:pPr>
      <w:r w:rsidRPr="00B93275">
        <w:rPr>
          <w:rFonts w:ascii="Arial" w:eastAsia="Times New Roman" w:hAnsi="Arial" w:cs="Arial"/>
          <w:b/>
          <w:bCs/>
          <w:color w:val="776D63"/>
          <w:sz w:val="19"/>
          <w:szCs w:val="19"/>
          <w:lang w:eastAsia="it-IT"/>
        </w:rPr>
        <w:t>Fig. B</w:t>
      </w:r>
      <w:r w:rsidRPr="00B93275">
        <w:rPr>
          <w:rFonts w:ascii="Arial" w:eastAsia="Times New Roman" w:hAnsi="Arial" w:cs="Arial"/>
          <w:color w:val="776D63"/>
          <w:sz w:val="19"/>
          <w:szCs w:val="19"/>
          <w:lang w:eastAsia="it-IT"/>
        </w:rPr>
        <w:t> </w:t>
      </w:r>
      <w:r w:rsidRPr="00B93275">
        <w:rPr>
          <w:rFonts w:ascii="Arial" w:eastAsia="Times New Roman" w:hAnsi="Arial" w:cs="Arial"/>
          <w:i/>
          <w:iCs/>
          <w:color w:val="776D63"/>
          <w:sz w:val="19"/>
          <w:szCs w:val="19"/>
          <w:lang w:eastAsia="it-IT"/>
        </w:rPr>
        <w:t>(Configurazione da CombiApp vers. 2.0 di prossima uscita)</w:t>
      </w:r>
    </w:p>
    <w:p w14:paraId="6661B9E6" w14:textId="77777777" w:rsidR="00B93275" w:rsidRPr="00B93275" w:rsidRDefault="00B93275" w:rsidP="00B93275">
      <w:pPr>
        <w:spacing w:before="100" w:beforeAutospacing="1" w:after="240" w:line="240" w:lineRule="auto"/>
        <w:ind w:left="945" w:right="300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</w:p>
    <w:p w14:paraId="4E259454" w14:textId="77777777" w:rsidR="00B93275" w:rsidRPr="00B93275" w:rsidRDefault="00B93275" w:rsidP="00B93275">
      <w:pPr>
        <w:numPr>
          <w:ilvl w:val="0"/>
          <w:numId w:val="1"/>
        </w:numPr>
        <w:spacing w:before="100" w:beforeAutospacing="1" w:after="240" w:line="240" w:lineRule="auto"/>
        <w:ind w:left="945" w:right="300"/>
        <w:rPr>
          <w:rFonts w:ascii="Arial" w:eastAsia="Times New Roman" w:hAnsi="Arial" w:cs="Arial"/>
          <w:color w:val="776D63"/>
          <w:sz w:val="24"/>
          <w:szCs w:val="24"/>
          <w:lang w:eastAsia="it-IT"/>
        </w:rPr>
      </w:pP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La 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notifica di “anomalia GSM”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 non è più istantanea, ma 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è stata ritardata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 di un tempo pari al "Ritardo di Segnalazione dell’allarme GSM" programmato in centrale (</w:t>
      </w:r>
      <w:r w:rsidRPr="00B93275">
        <w:rPr>
          <w:rFonts w:ascii="Arial" w:eastAsia="Times New Roman" w:hAnsi="Arial" w:cs="Arial"/>
          <w:b/>
          <w:bCs/>
          <w:color w:val="776D63"/>
          <w:sz w:val="24"/>
          <w:szCs w:val="24"/>
          <w:lang w:eastAsia="it-IT"/>
        </w:rPr>
        <w:t>default 10 minuti</w:t>
      </w:r>
      <w:r w:rsidRPr="00B93275">
        <w:rPr>
          <w:rFonts w:ascii="Arial" w:eastAsia="Times New Roman" w:hAnsi="Arial" w:cs="Arial"/>
          <w:color w:val="776D63"/>
          <w:sz w:val="24"/>
          <w:szCs w:val="24"/>
          <w:lang w:eastAsia="it-IT"/>
        </w:rPr>
        <w:t>) (Fig. C).</w:t>
      </w:r>
    </w:p>
    <w:p w14:paraId="12B84A50" w14:textId="36E987DF" w:rsidR="00B93275" w:rsidRPr="00B93275" w:rsidRDefault="00B93275" w:rsidP="00B93275">
      <w:pPr>
        <w:spacing w:before="100" w:beforeAutospacing="1" w:after="100" w:afterAutospacing="1" w:line="240" w:lineRule="auto"/>
        <w:ind w:left="945" w:right="300"/>
        <w:jc w:val="center"/>
        <w:rPr>
          <w:rFonts w:ascii="Arial" w:eastAsia="Times New Roman" w:hAnsi="Arial" w:cs="Arial"/>
          <w:color w:val="776D63"/>
          <w:sz w:val="19"/>
          <w:szCs w:val="19"/>
          <w:lang w:eastAsia="it-IT"/>
        </w:rPr>
      </w:pPr>
    </w:p>
    <w:p w14:paraId="604091D4" w14:textId="5EB87D02" w:rsidR="008C5681" w:rsidRDefault="00B93275">
      <w:r>
        <w:rPr>
          <w:noProof/>
        </w:rPr>
        <w:lastRenderedPageBreak/>
        <w:drawing>
          <wp:inline distT="0" distB="0" distL="0" distR="0" wp14:anchorId="0D2A17A1" wp14:editId="26E6A7A6">
            <wp:extent cx="6120130" cy="34423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56EA"/>
    <w:multiLevelType w:val="multilevel"/>
    <w:tmpl w:val="1298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5"/>
    <w:rsid w:val="00270B05"/>
    <w:rsid w:val="008C5681"/>
    <w:rsid w:val="00B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F4DF-94D6-45FE-BFFF-6A1589F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bivoxcloud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Florio</dc:creator>
  <cp:keywords/>
  <dc:description/>
  <cp:lastModifiedBy>Stefano Florio</cp:lastModifiedBy>
  <cp:revision>3</cp:revision>
  <dcterms:created xsi:type="dcterms:W3CDTF">2021-12-06T06:46:00Z</dcterms:created>
  <dcterms:modified xsi:type="dcterms:W3CDTF">2021-12-06T06:48:00Z</dcterms:modified>
</cp:coreProperties>
</file>