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9E20" w14:textId="5D7A8ACD" w:rsidR="00FC3880" w:rsidRDefault="00765519">
      <w:r>
        <w:rPr>
          <w:noProof/>
        </w:rPr>
        <w:drawing>
          <wp:inline distT="0" distB="0" distL="0" distR="0" wp14:anchorId="63963BAE" wp14:editId="04BCE3C4">
            <wp:extent cx="6115050" cy="2362200"/>
            <wp:effectExtent l="0" t="0" r="0" b="0"/>
            <wp:docPr id="4071690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8F0A" w14:textId="77777777" w:rsidR="00765519" w:rsidRDefault="00765519"/>
    <w:p w14:paraId="2FD45A87" w14:textId="77777777" w:rsidR="00765519" w:rsidRPr="00765519" w:rsidRDefault="00765519" w:rsidP="00765519">
      <w:r w:rsidRPr="00765519">
        <w:t>tutti i DIP in OFF per avere entrambi i canali programmati come zona convenzionale</w:t>
      </w:r>
    </w:p>
    <w:p w14:paraId="00A1B5CD" w14:textId="77777777" w:rsidR="00765519" w:rsidRPr="00765519" w:rsidRDefault="00765519" w:rsidP="00765519"/>
    <w:p w14:paraId="56C83B42" w14:textId="77777777" w:rsidR="00765519" w:rsidRPr="00765519" w:rsidRDefault="00765519" w:rsidP="00765519">
      <w:r w:rsidRPr="00765519">
        <w:t>se volessimo il ch3 programmato come zona convenzionale e il CH4 no, allora dovremmo mettere in ON il DIP4  (a questo punto il ch4 sarà un ingresso standard supervisionato con resistenza EOL22k e 2k2 di attivazione)</w:t>
      </w:r>
    </w:p>
    <w:p w14:paraId="652B1EAF" w14:textId="77777777" w:rsidR="00765519" w:rsidRDefault="00765519"/>
    <w:sectPr w:rsidR="007655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E4"/>
    <w:rsid w:val="00315B67"/>
    <w:rsid w:val="00653754"/>
    <w:rsid w:val="00765519"/>
    <w:rsid w:val="008C62E4"/>
    <w:rsid w:val="00C011B0"/>
    <w:rsid w:val="00FC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C7F1"/>
  <w15:chartTrackingRefBased/>
  <w15:docId w15:val="{518F11EB-405E-4498-AD56-66E631BF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6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6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6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6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6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6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6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6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6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6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6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6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62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62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62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62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62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62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6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6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6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6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6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62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62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62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6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62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6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2025-08-27T11:54:00Z</dcterms:created>
  <dcterms:modified xsi:type="dcterms:W3CDTF">2025-08-27T11:55:00Z</dcterms:modified>
</cp:coreProperties>
</file>